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7BA" w:rsidRPr="003577BA" w:rsidRDefault="003577BA" w:rsidP="003577BA">
      <w:pPr>
        <w:spacing w:line="360" w:lineRule="auto"/>
        <w:jc w:val="center"/>
        <w:rPr>
          <w:rFonts w:asciiTheme="minorHAnsi" w:hAnsiTheme="minorHAnsi"/>
        </w:rPr>
      </w:pPr>
    </w:p>
    <w:tbl>
      <w:tblPr>
        <w:tblW w:w="5000" w:type="pct"/>
        <w:tblCellMar>
          <w:left w:w="0" w:type="dxa"/>
          <w:right w:w="0" w:type="dxa"/>
        </w:tblCellMar>
        <w:tblLook w:val="04A0" w:firstRow="1" w:lastRow="0" w:firstColumn="1" w:lastColumn="0" w:noHBand="0" w:noVBand="1"/>
      </w:tblPr>
      <w:tblGrid>
        <w:gridCol w:w="9922"/>
      </w:tblGrid>
      <w:tr w:rsidR="003E5715" w:rsidTr="003E571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922"/>
            </w:tblGrid>
            <w:tr w:rsidR="003E571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2"/>
                  </w:tblGrid>
                  <w:tr w:rsidR="003E5715">
                    <w:tc>
                      <w:tcPr>
                        <w:tcW w:w="0" w:type="auto"/>
                        <w:tcMar>
                          <w:top w:w="0" w:type="dxa"/>
                          <w:left w:w="270" w:type="dxa"/>
                          <w:bottom w:w="135" w:type="dxa"/>
                          <w:right w:w="270" w:type="dxa"/>
                        </w:tcMar>
                        <w:hideMark/>
                      </w:tcPr>
                      <w:p w:rsidR="003E5715" w:rsidRDefault="005E54FC">
                        <w:pPr>
                          <w:spacing w:line="300" w:lineRule="auto"/>
                          <w:rPr>
                            <w:rFonts w:ascii="Arial" w:eastAsia="Times New Roman" w:hAnsi="Arial" w:cs="Arial"/>
                            <w:color w:val="606060"/>
                            <w:sz w:val="18"/>
                            <w:szCs w:val="18"/>
                          </w:rPr>
                        </w:pPr>
                        <w:r>
                          <w:rPr>
                            <w:rStyle w:val="Strong"/>
                            <w:rFonts w:ascii="Arial" w:eastAsia="Times New Roman" w:hAnsi="Arial" w:cs="Arial"/>
                            <w:color w:val="19468E"/>
                            <w:sz w:val="21"/>
                            <w:szCs w:val="21"/>
                          </w:rPr>
                          <w:t>Lightstone give</w:t>
                        </w:r>
                        <w:r w:rsidR="003E5715">
                          <w:rPr>
                            <w:rStyle w:val="Strong"/>
                            <w:rFonts w:ascii="Arial" w:eastAsia="Times New Roman" w:hAnsi="Arial" w:cs="Arial"/>
                            <w:color w:val="19468E"/>
                            <w:sz w:val="21"/>
                            <w:szCs w:val="21"/>
                          </w:rPr>
                          <w:t xml:space="preserve"> an overview of the current property market</w:t>
                        </w:r>
                      </w:p>
                    </w:tc>
                  </w:tr>
                </w:tbl>
                <w:p w:rsidR="003E5715" w:rsidRDefault="003E5715">
                  <w:pPr>
                    <w:rPr>
                      <w:rFonts w:ascii="Times New Roman" w:eastAsia="Times New Roman" w:hAnsi="Times New Roman" w:cs="Times New Roman"/>
                      <w:sz w:val="20"/>
                      <w:szCs w:val="20"/>
                    </w:rPr>
                  </w:pPr>
                </w:p>
              </w:tc>
            </w:tr>
          </w:tbl>
          <w:p w:rsidR="003E5715" w:rsidRDefault="003E5715">
            <w:pPr>
              <w:rPr>
                <w:rFonts w:ascii="Times New Roman" w:eastAsia="Times New Roman" w:hAnsi="Times New Roman" w:cs="Times New Roman"/>
                <w:sz w:val="20"/>
                <w:szCs w:val="20"/>
              </w:rPr>
            </w:pPr>
          </w:p>
        </w:tc>
      </w:tr>
    </w:tbl>
    <w:p w:rsidR="003E5715" w:rsidRDefault="003E5715" w:rsidP="003E5715">
      <w:pPr>
        <w:rPr>
          <w:rFonts w:eastAsia="Times New Roman"/>
          <w:vanish/>
        </w:rPr>
      </w:pPr>
    </w:p>
    <w:tbl>
      <w:tblPr>
        <w:tblW w:w="5000" w:type="pct"/>
        <w:tblCellMar>
          <w:left w:w="0" w:type="dxa"/>
          <w:right w:w="0" w:type="dxa"/>
        </w:tblCellMar>
        <w:tblLook w:val="04A0" w:firstRow="1" w:lastRow="0" w:firstColumn="1" w:lastColumn="0" w:noHBand="0" w:noVBand="1"/>
      </w:tblPr>
      <w:tblGrid>
        <w:gridCol w:w="9922"/>
      </w:tblGrid>
      <w:tr w:rsidR="003E5715" w:rsidTr="003E5715">
        <w:trPr>
          <w:hidden/>
        </w:trPr>
        <w:tc>
          <w:tcPr>
            <w:tcW w:w="0" w:type="auto"/>
            <w:tcMar>
              <w:top w:w="0" w:type="dxa"/>
              <w:left w:w="270" w:type="dxa"/>
              <w:bottom w:w="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382"/>
            </w:tblGrid>
            <w:tr w:rsidR="003E5715">
              <w:trPr>
                <w:hidden/>
              </w:trPr>
              <w:tc>
                <w:tcPr>
                  <w:tcW w:w="0" w:type="auto"/>
                  <w:tcBorders>
                    <w:top w:val="single" w:sz="12" w:space="0" w:color="EAEAEA"/>
                    <w:left w:val="nil"/>
                    <w:bottom w:val="nil"/>
                    <w:right w:val="nil"/>
                  </w:tcBorders>
                  <w:vAlign w:val="center"/>
                  <w:hideMark/>
                </w:tcPr>
                <w:p w:rsidR="003E5715" w:rsidRDefault="003E5715">
                  <w:pPr>
                    <w:rPr>
                      <w:rFonts w:eastAsia="Times New Roman"/>
                      <w:vanish/>
                    </w:rPr>
                  </w:pPr>
                </w:p>
              </w:tc>
            </w:tr>
          </w:tbl>
          <w:p w:rsidR="003E5715" w:rsidRDefault="003E5715">
            <w:pPr>
              <w:rPr>
                <w:rFonts w:ascii="Times New Roman" w:eastAsia="Times New Roman" w:hAnsi="Times New Roman" w:cs="Times New Roman"/>
                <w:sz w:val="20"/>
                <w:szCs w:val="20"/>
              </w:rPr>
            </w:pPr>
          </w:p>
        </w:tc>
      </w:tr>
    </w:tbl>
    <w:p w:rsidR="003E5715" w:rsidRDefault="003E5715" w:rsidP="003E5715">
      <w:pPr>
        <w:rPr>
          <w:rFonts w:eastAsia="Times New Roman"/>
          <w:vanish/>
        </w:rPr>
      </w:pPr>
    </w:p>
    <w:tbl>
      <w:tblPr>
        <w:tblW w:w="5000" w:type="pct"/>
        <w:tblCellMar>
          <w:left w:w="0" w:type="dxa"/>
          <w:right w:w="0" w:type="dxa"/>
        </w:tblCellMar>
        <w:tblLook w:val="04A0" w:firstRow="1" w:lastRow="0" w:firstColumn="1" w:lastColumn="0" w:noHBand="0" w:noVBand="1"/>
      </w:tblPr>
      <w:tblGrid>
        <w:gridCol w:w="9922"/>
      </w:tblGrid>
      <w:tr w:rsidR="003E5715" w:rsidTr="003E571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922"/>
            </w:tblGrid>
            <w:tr w:rsidR="003E571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2"/>
                  </w:tblGrid>
                  <w:tr w:rsidR="003E5715">
                    <w:tc>
                      <w:tcPr>
                        <w:tcW w:w="0" w:type="auto"/>
                        <w:tcMar>
                          <w:top w:w="0" w:type="dxa"/>
                          <w:left w:w="270" w:type="dxa"/>
                          <w:bottom w:w="135" w:type="dxa"/>
                          <w:right w:w="270" w:type="dxa"/>
                        </w:tcMar>
                        <w:hideMark/>
                      </w:tcPr>
                      <w:p w:rsidR="003E5715" w:rsidRDefault="003E5715">
                        <w:pPr>
                          <w:spacing w:line="360" w:lineRule="auto"/>
                          <w:jc w:val="both"/>
                          <w:rPr>
                            <w:rFonts w:ascii="Helvetica" w:eastAsia="Times New Roman" w:hAnsi="Helvetica"/>
                            <w:color w:val="606060"/>
                            <w:sz w:val="23"/>
                            <w:szCs w:val="23"/>
                          </w:rPr>
                        </w:pPr>
                        <w:r>
                          <w:rPr>
                            <w:rFonts w:ascii="Helvetica" w:eastAsia="Times New Roman" w:hAnsi="Helvetica"/>
                            <w:color w:val="606060"/>
                            <w:sz w:val="23"/>
                            <w:szCs w:val="23"/>
                          </w:rPr>
                          <w:t xml:space="preserve">Property remains one of the oldest and most popular investments globally, and property forecasters have recently mentioned that the biggest deterrents for buyers are not only the economy, but having confidence in the location of the property. </w:t>
                        </w:r>
                        <w:hyperlink r:id="rId7" w:history="1">
                          <w:r>
                            <w:rPr>
                              <w:rStyle w:val="Hyperlink"/>
                              <w:rFonts w:ascii="Helvetica" w:eastAsia="Times New Roman" w:hAnsi="Helvetica"/>
                              <w:color w:val="6DC6DD"/>
                              <w:sz w:val="23"/>
                              <w:szCs w:val="23"/>
                            </w:rPr>
                            <w:t>Lightstone</w:t>
                          </w:r>
                        </w:hyperlink>
                        <w:r>
                          <w:rPr>
                            <w:rFonts w:ascii="Helvetica" w:eastAsia="Times New Roman" w:hAnsi="Helvetica"/>
                            <w:color w:val="606060"/>
                            <w:sz w:val="23"/>
                            <w:szCs w:val="23"/>
                          </w:rPr>
                          <w:t xml:space="preserve"> provides analysis to evaluate trends and segmentation within the property sector.</w:t>
                        </w:r>
                      </w:p>
                      <w:p w:rsidR="003E5715" w:rsidRDefault="003E5715">
                        <w:pPr>
                          <w:spacing w:line="360" w:lineRule="auto"/>
                          <w:jc w:val="both"/>
                          <w:rPr>
                            <w:rFonts w:ascii="Helvetica" w:eastAsia="Times New Roman" w:hAnsi="Helvetica"/>
                            <w:color w:val="606060"/>
                            <w:sz w:val="23"/>
                            <w:szCs w:val="23"/>
                          </w:rPr>
                        </w:pPr>
                        <w:r>
                          <w:rPr>
                            <w:rFonts w:ascii="Helvetica" w:eastAsia="Times New Roman" w:hAnsi="Helvetica"/>
                            <w:color w:val="606060"/>
                            <w:sz w:val="23"/>
                            <w:szCs w:val="23"/>
                          </w:rPr>
                          <w:br/>
                          <w:t>Lightstone’s analysis includes the data of 7</w:t>
                        </w:r>
                        <w:r w:rsidR="00636CDD">
                          <w:rPr>
                            <w:rFonts w:ascii="Helvetica" w:eastAsia="Times New Roman" w:hAnsi="Helvetica"/>
                            <w:color w:val="606060"/>
                            <w:sz w:val="23"/>
                            <w:szCs w:val="23"/>
                          </w:rPr>
                          <w:t xml:space="preserve">,9 million </w:t>
                        </w:r>
                        <w:r>
                          <w:rPr>
                            <w:rFonts w:ascii="Helvetica" w:eastAsia="Times New Roman" w:hAnsi="Helvetica"/>
                            <w:color w:val="606060"/>
                            <w:sz w:val="23"/>
                            <w:szCs w:val="23"/>
                          </w:rPr>
                          <w:t>registered properties across South Africa; 6</w:t>
                        </w:r>
                        <w:r w:rsidR="00636CDD">
                          <w:rPr>
                            <w:rFonts w:ascii="Helvetica" w:eastAsia="Times New Roman" w:hAnsi="Helvetica"/>
                            <w:color w:val="606060"/>
                            <w:sz w:val="23"/>
                            <w:szCs w:val="23"/>
                          </w:rPr>
                          <w:t xml:space="preserve">,5 million </w:t>
                        </w:r>
                        <w:r>
                          <w:rPr>
                            <w:rFonts w:ascii="Helvetica" w:eastAsia="Times New Roman" w:hAnsi="Helvetica"/>
                            <w:color w:val="606060"/>
                            <w:sz w:val="23"/>
                            <w:szCs w:val="23"/>
                          </w:rPr>
                          <w:t xml:space="preserve">of which are residential properties valued at </w:t>
                        </w:r>
                        <w:r w:rsidR="00636CDD">
                          <w:rPr>
                            <w:rFonts w:ascii="Helvetica" w:eastAsia="Times New Roman" w:hAnsi="Helvetica"/>
                            <w:color w:val="606060"/>
                            <w:sz w:val="23"/>
                            <w:szCs w:val="23"/>
                          </w:rPr>
                          <w:t>R5 trillion</w:t>
                        </w:r>
                        <w:r>
                          <w:rPr>
                            <w:rFonts w:ascii="Helvetica" w:eastAsia="Times New Roman" w:hAnsi="Helvetica"/>
                            <w:color w:val="606060"/>
                            <w:sz w:val="23"/>
                            <w:szCs w:val="23"/>
                          </w:rPr>
                          <w:t>. Freeholding properties make up the biggest portion of this figure with 69,7%, with estates following second with 15,5% and sectional title with 14,8%. Estates consist of a much higher proportion of total value vs. volume as these properties are on average, valued at three times more than normal freehold properties.</w:t>
                        </w:r>
                      </w:p>
                      <w:p w:rsidR="003E5715" w:rsidRDefault="003E5715">
                        <w:pPr>
                          <w:spacing w:line="360" w:lineRule="auto"/>
                          <w:jc w:val="both"/>
                          <w:rPr>
                            <w:rFonts w:ascii="Helvetica" w:eastAsia="Times New Roman" w:hAnsi="Helvetica"/>
                            <w:color w:val="606060"/>
                            <w:sz w:val="23"/>
                            <w:szCs w:val="23"/>
                          </w:rPr>
                        </w:pPr>
                        <w:r>
                          <w:rPr>
                            <w:rFonts w:ascii="Helvetica" w:eastAsia="Times New Roman" w:hAnsi="Helvetica"/>
                            <w:color w:val="606060"/>
                            <w:sz w:val="23"/>
                            <w:szCs w:val="23"/>
                          </w:rPr>
                          <w:br/>
                        </w:r>
                        <w:r>
                          <w:rPr>
                            <w:rFonts w:ascii="Helvetica" w:eastAsia="Times New Roman" w:hAnsi="Helvetica"/>
                            <w:noProof/>
                            <w:color w:val="606060"/>
                            <w:sz w:val="23"/>
                            <w:szCs w:val="23"/>
                          </w:rPr>
                          <w:drawing>
                            <wp:inline distT="0" distB="0" distL="0" distR="0">
                              <wp:extent cx="5242560" cy="2918460"/>
                              <wp:effectExtent l="0" t="0" r="0" b="0"/>
                              <wp:docPr id="42" name="Picture 42" descr="https://gallery.mailchimp.com/38dd978a97859c447a42dcc00/images/910c625c-da2a-46c4-9ba7-aa0698f67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8dd978a97859c447a42dcc00/images/910c625c-da2a-46c4-9ba7-aa0698f6771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2560" cy="2918460"/>
                                      </a:xfrm>
                                      <a:prstGeom prst="rect">
                                        <a:avLst/>
                                      </a:prstGeom>
                                      <a:noFill/>
                                      <a:ln>
                                        <a:noFill/>
                                      </a:ln>
                                    </pic:spPr>
                                  </pic:pic>
                                </a:graphicData>
                              </a:graphic>
                            </wp:inline>
                          </w:drawing>
                        </w:r>
                        <w:r>
                          <w:rPr>
                            <w:rFonts w:ascii="Helvetica" w:eastAsia="Times New Roman" w:hAnsi="Helvetica"/>
                            <w:color w:val="606060"/>
                            <w:sz w:val="23"/>
                            <w:szCs w:val="23"/>
                          </w:rPr>
                          <w:br/>
                        </w:r>
                        <w:r>
                          <w:rPr>
                            <w:rFonts w:ascii="Helvetica" w:eastAsia="Times New Roman" w:hAnsi="Helvetica"/>
                            <w:color w:val="606060"/>
                            <w:sz w:val="23"/>
                            <w:szCs w:val="23"/>
                          </w:rPr>
                          <w:br/>
                          <w:t xml:space="preserve">It’s no surprise given that even though Gauteng is the smallest province, it is home to the biggest portion of total properties in both value and volume, Western Cape comes in at </w:t>
                        </w:r>
                        <w:r>
                          <w:rPr>
                            <w:rFonts w:ascii="Helvetica" w:eastAsia="Times New Roman" w:hAnsi="Helvetica"/>
                            <w:color w:val="606060"/>
                            <w:sz w:val="23"/>
                            <w:szCs w:val="23"/>
                          </w:rPr>
                          <w:lastRenderedPageBreak/>
                          <w:t>number two and Kwazulu-Natal at number three. Gauteng and Western Cape include more than half of all number of properties (6</w:t>
                        </w:r>
                        <w:r w:rsidR="00636CDD">
                          <w:rPr>
                            <w:rFonts w:ascii="Helvetica" w:eastAsia="Times New Roman" w:hAnsi="Helvetica"/>
                            <w:color w:val="606060"/>
                            <w:sz w:val="23"/>
                            <w:szCs w:val="23"/>
                          </w:rPr>
                          <w:t xml:space="preserve">.5 million) </w:t>
                        </w:r>
                        <w:r>
                          <w:rPr>
                            <w:rFonts w:ascii="Helvetica" w:eastAsia="Times New Roman" w:hAnsi="Helvetica"/>
                            <w:color w:val="606060"/>
                            <w:sz w:val="23"/>
                            <w:szCs w:val="23"/>
                          </w:rPr>
                          <w:t>and two thirds of the total value (</w:t>
                        </w:r>
                        <w:r w:rsidR="00636CDD">
                          <w:rPr>
                            <w:rFonts w:ascii="Helvetica" w:eastAsia="Times New Roman" w:hAnsi="Helvetica"/>
                            <w:color w:val="606060"/>
                            <w:sz w:val="23"/>
                            <w:szCs w:val="23"/>
                          </w:rPr>
                          <w:t>R5 trillion</w:t>
                        </w:r>
                        <w:r>
                          <w:rPr>
                            <w:rFonts w:ascii="Helvetica" w:eastAsia="Times New Roman" w:hAnsi="Helvetica"/>
                            <w:color w:val="606060"/>
                            <w:sz w:val="23"/>
                            <w:szCs w:val="23"/>
                          </w:rPr>
                          <w:t>). As the biggest province, the Northern Cape is still the least developed residential province with less than 1, 3% of the total value of residential properties.</w:t>
                        </w:r>
                      </w:p>
                      <w:p w:rsidR="003E5715" w:rsidRDefault="003E5715">
                        <w:pPr>
                          <w:spacing w:line="360" w:lineRule="auto"/>
                          <w:jc w:val="both"/>
                          <w:rPr>
                            <w:rStyle w:val="Strong"/>
                            <w:rFonts w:ascii="Helvetica" w:eastAsia="Times New Roman" w:hAnsi="Helvetica"/>
                            <w:color w:val="606060"/>
                            <w:sz w:val="23"/>
                            <w:szCs w:val="23"/>
                          </w:rPr>
                        </w:pPr>
                        <w:r>
                          <w:rPr>
                            <w:rFonts w:ascii="Helvetica" w:eastAsia="Times New Roman" w:hAnsi="Helvetica"/>
                            <w:color w:val="606060"/>
                            <w:sz w:val="23"/>
                            <w:szCs w:val="23"/>
                          </w:rPr>
                          <w:br/>
                        </w:r>
                        <w:r>
                          <w:rPr>
                            <w:rFonts w:ascii="Helvetica" w:eastAsia="Times New Roman" w:hAnsi="Helvetica"/>
                            <w:noProof/>
                            <w:color w:val="606060"/>
                            <w:sz w:val="23"/>
                            <w:szCs w:val="23"/>
                          </w:rPr>
                          <w:drawing>
                            <wp:inline distT="0" distB="0" distL="0" distR="0">
                              <wp:extent cx="5242560" cy="3528060"/>
                              <wp:effectExtent l="0" t="0" r="0" b="0"/>
                              <wp:docPr id="41" name="Picture 41" descr="https://gallery.mailchimp.com/38dd978a97859c447a42dcc00/images/0680d445-ffda-4cd8-9a84-0bb96a020c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8dd978a97859c447a42dcc00/images/0680d445-ffda-4cd8-9a84-0bb96a020c2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528060"/>
                                      </a:xfrm>
                                      <a:prstGeom prst="rect">
                                        <a:avLst/>
                                      </a:prstGeom>
                                      <a:noFill/>
                                      <a:ln>
                                        <a:noFill/>
                                      </a:ln>
                                    </pic:spPr>
                                  </pic:pic>
                                </a:graphicData>
                              </a:graphic>
                            </wp:inline>
                          </w:drawing>
                        </w:r>
                        <w:r>
                          <w:rPr>
                            <w:rFonts w:ascii="Helvetica" w:eastAsia="Times New Roman" w:hAnsi="Helvetica"/>
                            <w:color w:val="606060"/>
                            <w:sz w:val="23"/>
                            <w:szCs w:val="23"/>
                          </w:rPr>
                          <w:t> </w:t>
                        </w:r>
                        <w:r>
                          <w:rPr>
                            <w:rFonts w:ascii="Helvetica" w:eastAsia="Times New Roman" w:hAnsi="Helvetica"/>
                            <w:color w:val="606060"/>
                            <w:sz w:val="23"/>
                            <w:szCs w:val="23"/>
                          </w:rPr>
                          <w:br/>
                          <w:t> </w:t>
                        </w:r>
                        <w:r>
                          <w:rPr>
                            <w:rFonts w:ascii="Helvetica" w:eastAsia="Times New Roman" w:hAnsi="Helvetica"/>
                            <w:color w:val="606060"/>
                            <w:sz w:val="23"/>
                            <w:szCs w:val="23"/>
                          </w:rPr>
                          <w:br/>
                        </w:r>
                        <w:r>
                          <w:rPr>
                            <w:rStyle w:val="Strong"/>
                            <w:rFonts w:ascii="Helvetica" w:eastAsia="Times New Roman" w:hAnsi="Helvetica"/>
                            <w:color w:val="606060"/>
                            <w:sz w:val="23"/>
                            <w:szCs w:val="23"/>
                          </w:rPr>
                          <w:t>Residential Property Stock Segmentation</w:t>
                        </w:r>
                      </w:p>
                      <w:p w:rsidR="003E5715" w:rsidRDefault="003E5715">
                        <w:pPr>
                          <w:spacing w:line="360" w:lineRule="auto"/>
                          <w:jc w:val="both"/>
                          <w:rPr>
                            <w:rFonts w:ascii="Helvetica" w:eastAsia="Times New Roman" w:hAnsi="Helvetica"/>
                            <w:color w:val="606060"/>
                            <w:sz w:val="23"/>
                            <w:szCs w:val="23"/>
                          </w:rPr>
                        </w:pPr>
                        <w:r>
                          <w:rPr>
                            <w:rFonts w:ascii="Helvetica" w:eastAsia="Times New Roman" w:hAnsi="Helvetica"/>
                            <w:color w:val="606060"/>
                            <w:sz w:val="23"/>
                            <w:szCs w:val="23"/>
                          </w:rPr>
                          <w:t xml:space="preserve">Like </w:t>
                        </w:r>
                        <w:r w:rsidR="00636CDD">
                          <w:rPr>
                            <w:rFonts w:ascii="Helvetica" w:eastAsia="Times New Roman" w:hAnsi="Helvetica"/>
                            <w:color w:val="606060"/>
                            <w:sz w:val="23"/>
                            <w:szCs w:val="23"/>
                          </w:rPr>
                          <w:t>Cape Town</w:t>
                        </w:r>
                        <w:r>
                          <w:rPr>
                            <w:rFonts w:ascii="Helvetica" w:eastAsia="Times New Roman" w:hAnsi="Helvetica"/>
                            <w:color w:val="606060"/>
                            <w:sz w:val="23"/>
                            <w:szCs w:val="23"/>
                          </w:rPr>
                          <w:t xml:space="preserve">, </w:t>
                        </w:r>
                        <w:r w:rsidR="00636CDD">
                          <w:rPr>
                            <w:rFonts w:ascii="Helvetica" w:eastAsia="Times New Roman" w:hAnsi="Helvetica"/>
                            <w:color w:val="606060"/>
                            <w:sz w:val="23"/>
                            <w:szCs w:val="23"/>
                          </w:rPr>
                          <w:t>Johannesburg</w:t>
                        </w:r>
                        <w:r>
                          <w:rPr>
                            <w:rFonts w:ascii="Helvetica" w:eastAsia="Times New Roman" w:hAnsi="Helvetica"/>
                            <w:color w:val="606060"/>
                            <w:sz w:val="23"/>
                            <w:szCs w:val="23"/>
                          </w:rPr>
                          <w:t xml:space="preserve"> has a much larger proportion of properties in the upper value band with almost one t</w:t>
                        </w:r>
                        <w:r w:rsidR="00636CDD">
                          <w:rPr>
                            <w:rFonts w:ascii="Helvetica" w:eastAsia="Times New Roman" w:hAnsi="Helvetica"/>
                            <w:color w:val="606060"/>
                            <w:sz w:val="23"/>
                            <w:szCs w:val="23"/>
                          </w:rPr>
                          <w:t>hird of properties worth over R3 million</w:t>
                        </w:r>
                        <w:r>
                          <w:rPr>
                            <w:rFonts w:ascii="Helvetica" w:eastAsia="Times New Roman" w:hAnsi="Helvetica"/>
                            <w:color w:val="606060"/>
                            <w:sz w:val="23"/>
                            <w:szCs w:val="23"/>
                          </w:rPr>
                          <w:t>. The increased property growth in Cape Town can be attributed to the migration of Gauteng residents and the landlocked nature of the city. Sectors like the interior Atlantic Sea Board and Southern Suburbs have sustained growth of very high valued properties.</w:t>
                        </w:r>
                      </w:p>
                      <w:p w:rsidR="003E5715" w:rsidRDefault="003E5715">
                        <w:pPr>
                          <w:spacing w:line="360" w:lineRule="auto"/>
                          <w:jc w:val="both"/>
                          <w:rPr>
                            <w:rFonts w:ascii="Helvetica" w:eastAsia="Times New Roman" w:hAnsi="Helvetica"/>
                            <w:color w:val="606060"/>
                            <w:sz w:val="23"/>
                            <w:szCs w:val="23"/>
                          </w:rPr>
                        </w:pPr>
                        <w:r>
                          <w:rPr>
                            <w:rFonts w:ascii="Helvetica" w:eastAsia="Times New Roman" w:hAnsi="Helvetica"/>
                            <w:noProof/>
                            <w:color w:val="606060"/>
                            <w:sz w:val="23"/>
                            <w:szCs w:val="23"/>
                          </w:rPr>
                          <w:lastRenderedPageBreak/>
                          <w:drawing>
                            <wp:inline distT="0" distB="0" distL="0" distR="0">
                              <wp:extent cx="5242560" cy="2811780"/>
                              <wp:effectExtent l="0" t="0" r="0" b="7620"/>
                              <wp:docPr id="40" name="Picture 40" descr="https://gallery.mailchimp.com/38dd978a97859c447a42dcc00/images/7ef8de1e-a2b2-4a16-819c-59f8372ca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38dd978a97859c447a42dcc00/images/7ef8de1e-a2b2-4a16-819c-59f8372ca2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2560" cy="2811780"/>
                                      </a:xfrm>
                                      <a:prstGeom prst="rect">
                                        <a:avLst/>
                                      </a:prstGeom>
                                      <a:noFill/>
                                      <a:ln>
                                        <a:noFill/>
                                      </a:ln>
                                    </pic:spPr>
                                  </pic:pic>
                                </a:graphicData>
                              </a:graphic>
                            </wp:inline>
                          </w:drawing>
                        </w:r>
                        <w:r>
                          <w:rPr>
                            <w:rFonts w:ascii="Helvetica" w:eastAsia="Times New Roman" w:hAnsi="Helvetica"/>
                            <w:color w:val="606060"/>
                            <w:sz w:val="23"/>
                            <w:szCs w:val="23"/>
                          </w:rPr>
                          <w:t> </w:t>
                        </w:r>
                        <w:r>
                          <w:rPr>
                            <w:rFonts w:ascii="Helvetica" w:eastAsia="Times New Roman" w:hAnsi="Helvetica"/>
                            <w:color w:val="606060"/>
                            <w:sz w:val="23"/>
                            <w:szCs w:val="23"/>
                          </w:rPr>
                          <w:br/>
                          <w:t> </w:t>
                        </w:r>
                        <w:r>
                          <w:rPr>
                            <w:rFonts w:ascii="Helvetica" w:eastAsia="Times New Roman" w:hAnsi="Helvetica"/>
                            <w:color w:val="606060"/>
                            <w:sz w:val="23"/>
                            <w:szCs w:val="23"/>
                          </w:rPr>
                          <w:br/>
                          <w:t xml:space="preserve">Lightstone data also sheds light on the most expensive streets and suburbs in Gauteng, and surprisingly the number one spot belongs to Blair </w:t>
                        </w:r>
                        <w:proofErr w:type="spellStart"/>
                        <w:r>
                          <w:rPr>
                            <w:rFonts w:ascii="Helvetica" w:eastAsia="Times New Roman" w:hAnsi="Helvetica"/>
                            <w:color w:val="606060"/>
                            <w:sz w:val="23"/>
                            <w:szCs w:val="23"/>
                          </w:rPr>
                          <w:t>Atholl</w:t>
                        </w:r>
                        <w:proofErr w:type="spellEnd"/>
                        <w:r>
                          <w:rPr>
                            <w:rFonts w:ascii="Helvetica" w:eastAsia="Times New Roman" w:hAnsi="Helvetica"/>
                            <w:color w:val="606060"/>
                            <w:sz w:val="23"/>
                            <w:szCs w:val="23"/>
                          </w:rPr>
                          <w:t>, situated in the City of Tshwane. Coronation Street in Sandhurst is highlighted as the most expensive street at an average value of R 26 000 000 per house.</w:t>
                        </w:r>
                      </w:p>
                      <w:p w:rsidR="003E5715" w:rsidRDefault="003E5715">
                        <w:pPr>
                          <w:spacing w:line="360" w:lineRule="auto"/>
                          <w:jc w:val="both"/>
                          <w:rPr>
                            <w:rFonts w:ascii="Helvetica" w:eastAsia="Times New Roman" w:hAnsi="Helvetica"/>
                            <w:color w:val="606060"/>
                            <w:sz w:val="23"/>
                            <w:szCs w:val="23"/>
                          </w:rPr>
                        </w:pPr>
                        <w:r>
                          <w:rPr>
                            <w:rFonts w:ascii="Helvetica" w:eastAsia="Times New Roman" w:hAnsi="Helvetica"/>
                            <w:color w:val="606060"/>
                            <w:sz w:val="23"/>
                            <w:szCs w:val="23"/>
                          </w:rPr>
                          <w:br/>
                        </w:r>
                        <w:r>
                          <w:rPr>
                            <w:rFonts w:ascii="Helvetica" w:eastAsia="Times New Roman" w:hAnsi="Helvetica"/>
                            <w:noProof/>
                            <w:color w:val="606060"/>
                            <w:sz w:val="23"/>
                            <w:szCs w:val="23"/>
                          </w:rPr>
                          <w:drawing>
                            <wp:inline distT="0" distB="0" distL="0" distR="0">
                              <wp:extent cx="5242560" cy="2987040"/>
                              <wp:effectExtent l="0" t="0" r="0" b="3810"/>
                              <wp:docPr id="39" name="Picture 39" descr="https://gallery.mailchimp.com/38dd978a97859c447a42dcc00/images/4f3ae3f5-8bc9-459b-bd63-9f04e5fde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38dd978a97859c447a42dcc00/images/4f3ae3f5-8bc9-459b-bd63-9f04e5fde59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2987040"/>
                                      </a:xfrm>
                                      <a:prstGeom prst="rect">
                                        <a:avLst/>
                                      </a:prstGeom>
                                      <a:noFill/>
                                      <a:ln>
                                        <a:noFill/>
                                      </a:ln>
                                    </pic:spPr>
                                  </pic:pic>
                                </a:graphicData>
                              </a:graphic>
                            </wp:inline>
                          </w:drawing>
                        </w:r>
                        <w:r>
                          <w:rPr>
                            <w:rFonts w:ascii="Helvetica" w:eastAsia="Times New Roman" w:hAnsi="Helvetica"/>
                            <w:color w:val="606060"/>
                            <w:sz w:val="23"/>
                            <w:szCs w:val="23"/>
                          </w:rPr>
                          <w:br/>
                        </w:r>
                        <w:r>
                          <w:rPr>
                            <w:rFonts w:ascii="Helvetica" w:eastAsia="Times New Roman" w:hAnsi="Helvetica"/>
                            <w:color w:val="606060"/>
                            <w:sz w:val="23"/>
                            <w:szCs w:val="23"/>
                          </w:rPr>
                          <w:br/>
                          <w:t xml:space="preserve">Analysing estates in Gauteng shows the highest median value at Clouds End in </w:t>
                        </w:r>
                        <w:proofErr w:type="spellStart"/>
                        <w:r>
                          <w:rPr>
                            <w:rFonts w:ascii="Helvetica" w:eastAsia="Times New Roman" w:hAnsi="Helvetica"/>
                            <w:color w:val="606060"/>
                            <w:sz w:val="23"/>
                            <w:szCs w:val="23"/>
                          </w:rPr>
                          <w:t>Sandton</w:t>
                        </w:r>
                        <w:proofErr w:type="spellEnd"/>
                        <w:r>
                          <w:rPr>
                            <w:rFonts w:ascii="Helvetica" w:eastAsia="Times New Roman" w:hAnsi="Helvetica"/>
                            <w:color w:val="606060"/>
                            <w:sz w:val="23"/>
                            <w:szCs w:val="23"/>
                          </w:rPr>
                          <w:t xml:space="preserve"> and the highest inflation at Willow Grove in </w:t>
                        </w:r>
                        <w:proofErr w:type="spellStart"/>
                        <w:r>
                          <w:rPr>
                            <w:rFonts w:ascii="Helvetica" w:eastAsia="Times New Roman" w:hAnsi="Helvetica"/>
                            <w:color w:val="606060"/>
                            <w:sz w:val="23"/>
                            <w:szCs w:val="23"/>
                          </w:rPr>
                          <w:t>Witkoppen</w:t>
                        </w:r>
                        <w:proofErr w:type="spellEnd"/>
                        <w:r>
                          <w:rPr>
                            <w:rFonts w:ascii="Helvetica" w:eastAsia="Times New Roman" w:hAnsi="Helvetica"/>
                            <w:color w:val="606060"/>
                            <w:sz w:val="23"/>
                            <w:szCs w:val="23"/>
                          </w:rPr>
                          <w:t>.</w:t>
                        </w:r>
                      </w:p>
                      <w:p w:rsidR="003E5715" w:rsidRDefault="003E5715">
                        <w:pPr>
                          <w:spacing w:line="360" w:lineRule="auto"/>
                          <w:jc w:val="both"/>
                          <w:rPr>
                            <w:rFonts w:ascii="Helvetica" w:eastAsia="Times New Roman" w:hAnsi="Helvetica"/>
                            <w:color w:val="606060"/>
                            <w:sz w:val="23"/>
                            <w:szCs w:val="23"/>
                          </w:rPr>
                        </w:pPr>
                        <w:r>
                          <w:rPr>
                            <w:rFonts w:ascii="Helvetica" w:eastAsia="Times New Roman" w:hAnsi="Helvetica"/>
                            <w:noProof/>
                            <w:color w:val="606060"/>
                            <w:sz w:val="23"/>
                            <w:szCs w:val="23"/>
                          </w:rPr>
                          <w:lastRenderedPageBreak/>
                          <w:drawing>
                            <wp:inline distT="0" distB="0" distL="0" distR="0">
                              <wp:extent cx="5242560" cy="3063240"/>
                              <wp:effectExtent l="0" t="0" r="0" b="3810"/>
                              <wp:docPr id="38" name="Picture 38" descr="https://gallery.mailchimp.com/38dd978a97859c447a42dcc00/images/61c8dab8-6aa5-40bf-b08b-02c5c365e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38dd978a97859c447a42dcc00/images/61c8dab8-6aa5-40bf-b08b-02c5c365ecd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3063240"/>
                                      </a:xfrm>
                                      <a:prstGeom prst="rect">
                                        <a:avLst/>
                                      </a:prstGeom>
                                      <a:noFill/>
                                      <a:ln>
                                        <a:noFill/>
                                      </a:ln>
                                    </pic:spPr>
                                  </pic:pic>
                                </a:graphicData>
                              </a:graphic>
                            </wp:inline>
                          </w:drawing>
                        </w:r>
                        <w:r>
                          <w:rPr>
                            <w:rFonts w:ascii="Helvetica" w:eastAsia="Times New Roman" w:hAnsi="Helvetica"/>
                            <w:color w:val="606060"/>
                            <w:sz w:val="23"/>
                            <w:szCs w:val="23"/>
                          </w:rPr>
                          <w:br/>
                          <w:t> </w:t>
                        </w:r>
                        <w:r>
                          <w:rPr>
                            <w:rFonts w:ascii="Helvetica" w:eastAsia="Times New Roman" w:hAnsi="Helvetica"/>
                            <w:color w:val="606060"/>
                            <w:sz w:val="23"/>
                            <w:szCs w:val="23"/>
                          </w:rPr>
                          <w:br/>
                          <w:t xml:space="preserve">When comparing the average age of buyers in the top ten suburbs offering the highest number of first time buyers, it is encouraging to see that </w:t>
                        </w:r>
                        <w:proofErr w:type="spellStart"/>
                        <w:r>
                          <w:rPr>
                            <w:rFonts w:ascii="Helvetica" w:eastAsia="Times New Roman" w:hAnsi="Helvetica"/>
                            <w:color w:val="606060"/>
                            <w:sz w:val="23"/>
                            <w:szCs w:val="23"/>
                          </w:rPr>
                          <w:t>Soshanguve</w:t>
                        </w:r>
                        <w:proofErr w:type="spellEnd"/>
                        <w:r>
                          <w:rPr>
                            <w:rFonts w:ascii="Helvetica" w:eastAsia="Times New Roman" w:hAnsi="Helvetica"/>
                            <w:color w:val="606060"/>
                            <w:sz w:val="23"/>
                            <w:szCs w:val="23"/>
                          </w:rPr>
                          <w:t xml:space="preserve"> South and Protea Glen have the most growth. The age of buyers in Gauteng are between the ages 18</w:t>
                        </w:r>
                        <w:r w:rsidR="00C8587F">
                          <w:rPr>
                            <w:rFonts w:ascii="Helvetica" w:eastAsia="Times New Roman" w:hAnsi="Helvetica"/>
                            <w:color w:val="606060"/>
                            <w:sz w:val="23"/>
                            <w:szCs w:val="23"/>
                          </w:rPr>
                          <w:t xml:space="preserve"> and </w:t>
                        </w:r>
                        <w:r w:rsidR="00C8587F" w:rsidRPr="00C8587F">
                          <w:rPr>
                            <w:rFonts w:ascii="Helvetica" w:eastAsia="Times New Roman" w:hAnsi="Helvetica"/>
                            <w:color w:val="606060"/>
                            <w:sz w:val="23"/>
                            <w:szCs w:val="23"/>
                          </w:rPr>
                          <w:t>35 who still prefers to buy in Gauteng shows us that the younger working class is investing in property in this province.</w:t>
                        </w:r>
                      </w:p>
                      <w:p w:rsidR="003E5715" w:rsidRDefault="003E5715">
                        <w:pPr>
                          <w:spacing w:line="360" w:lineRule="auto"/>
                          <w:jc w:val="both"/>
                          <w:rPr>
                            <w:rFonts w:ascii="Helvetica" w:eastAsia="Times New Roman" w:hAnsi="Helvetica"/>
                            <w:color w:val="606060"/>
                            <w:sz w:val="23"/>
                            <w:szCs w:val="23"/>
                          </w:rPr>
                        </w:pPr>
                        <w:r>
                          <w:rPr>
                            <w:rFonts w:ascii="Helvetica" w:eastAsia="Times New Roman" w:hAnsi="Helvetica"/>
                            <w:color w:val="606060"/>
                            <w:sz w:val="23"/>
                            <w:szCs w:val="23"/>
                          </w:rPr>
                          <w:br/>
                          <w:t xml:space="preserve">Cape Town shows </w:t>
                        </w:r>
                        <w:r w:rsidR="00C8587F">
                          <w:rPr>
                            <w:rFonts w:ascii="Helvetica" w:eastAsia="Times New Roman" w:hAnsi="Helvetica"/>
                            <w:color w:val="606060"/>
                            <w:sz w:val="23"/>
                            <w:szCs w:val="23"/>
                          </w:rPr>
                          <w:t>a higher proportion of</w:t>
                        </w:r>
                        <w:r>
                          <w:rPr>
                            <w:rFonts w:ascii="Helvetica" w:eastAsia="Times New Roman" w:hAnsi="Helvetica"/>
                            <w:color w:val="606060"/>
                            <w:sz w:val="23"/>
                            <w:szCs w:val="23"/>
                          </w:rPr>
                          <w:t xml:space="preserve"> property buyers over the age of 55 – 65 as well as 65 and older indicating that an older generation is looking to establish themselves in this province for what we can assume to be for retirement.</w:t>
                        </w:r>
                      </w:p>
                      <w:p w:rsidR="003E5715" w:rsidRDefault="003E5715">
                        <w:pPr>
                          <w:spacing w:line="360" w:lineRule="auto"/>
                          <w:jc w:val="both"/>
                          <w:rPr>
                            <w:rFonts w:ascii="Helvetica" w:eastAsia="Times New Roman" w:hAnsi="Helvetica"/>
                            <w:color w:val="606060"/>
                            <w:sz w:val="23"/>
                            <w:szCs w:val="23"/>
                          </w:rPr>
                        </w:pPr>
                        <w:bookmarkStart w:id="0" w:name="_GoBack"/>
                        <w:bookmarkEnd w:id="0"/>
                        <w:r>
                          <w:rPr>
                            <w:rFonts w:ascii="Helvetica" w:eastAsia="Times New Roman" w:hAnsi="Helvetica"/>
                            <w:color w:val="606060"/>
                            <w:sz w:val="23"/>
                            <w:szCs w:val="23"/>
                          </w:rPr>
                          <w:br/>
                        </w:r>
                        <w:r>
                          <w:rPr>
                            <w:rFonts w:ascii="Helvetica" w:eastAsia="Times New Roman" w:hAnsi="Helvetica"/>
                            <w:noProof/>
                            <w:color w:val="606060"/>
                            <w:sz w:val="23"/>
                            <w:szCs w:val="23"/>
                          </w:rPr>
                          <w:drawing>
                            <wp:inline distT="0" distB="0" distL="0" distR="0">
                              <wp:extent cx="5242560" cy="2979420"/>
                              <wp:effectExtent l="0" t="0" r="0" b="0"/>
                              <wp:docPr id="37" name="Picture 37" descr="https://gallery.mailchimp.com/38dd978a97859c447a42dcc00/images/6c628cd1-3317-4361-bbe7-3d0e8c6ae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38dd978a97859c447a42dcc00/images/6c628cd1-3317-4361-bbe7-3d0e8c6aec5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2979420"/>
                                      </a:xfrm>
                                      <a:prstGeom prst="rect">
                                        <a:avLst/>
                                      </a:prstGeom>
                                      <a:noFill/>
                                      <a:ln>
                                        <a:noFill/>
                                      </a:ln>
                                    </pic:spPr>
                                  </pic:pic>
                                </a:graphicData>
                              </a:graphic>
                            </wp:inline>
                          </w:drawing>
                        </w:r>
                        <w:r>
                          <w:rPr>
                            <w:rFonts w:ascii="Helvetica" w:eastAsia="Times New Roman" w:hAnsi="Helvetica"/>
                            <w:color w:val="606060"/>
                            <w:sz w:val="23"/>
                            <w:szCs w:val="23"/>
                          </w:rPr>
                          <w:br/>
                        </w:r>
                        <w:r>
                          <w:rPr>
                            <w:rFonts w:ascii="Helvetica" w:eastAsia="Times New Roman" w:hAnsi="Helvetica"/>
                            <w:color w:val="606060"/>
                            <w:sz w:val="23"/>
                            <w:szCs w:val="23"/>
                          </w:rPr>
                          <w:lastRenderedPageBreak/>
                          <w:br/>
                        </w:r>
                        <w:r>
                          <w:rPr>
                            <w:rFonts w:ascii="Helvetica" w:eastAsia="Times New Roman" w:hAnsi="Helvetica"/>
                            <w:noProof/>
                            <w:color w:val="606060"/>
                            <w:sz w:val="23"/>
                            <w:szCs w:val="23"/>
                          </w:rPr>
                          <w:drawing>
                            <wp:inline distT="0" distB="0" distL="0" distR="0">
                              <wp:extent cx="5242560" cy="2964180"/>
                              <wp:effectExtent l="0" t="0" r="0" b="7620"/>
                              <wp:docPr id="36" name="Picture 36" descr="https://gallery.mailchimp.com/38dd978a97859c447a42dcc00/images/3e1daf23-59f9-4801-a767-b3837e55c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38dd978a97859c447a42dcc00/images/3e1daf23-59f9-4801-a767-b3837e55c5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2964180"/>
                                      </a:xfrm>
                                      <a:prstGeom prst="rect">
                                        <a:avLst/>
                                      </a:prstGeom>
                                      <a:noFill/>
                                      <a:ln>
                                        <a:noFill/>
                                      </a:ln>
                                    </pic:spPr>
                                  </pic:pic>
                                </a:graphicData>
                              </a:graphic>
                            </wp:inline>
                          </w:drawing>
                        </w:r>
                      </w:p>
                    </w:tc>
                  </w:tr>
                </w:tbl>
                <w:p w:rsidR="003E5715" w:rsidRDefault="003E5715">
                  <w:pPr>
                    <w:rPr>
                      <w:rFonts w:ascii="Times New Roman" w:eastAsia="Times New Roman" w:hAnsi="Times New Roman" w:cs="Times New Roman"/>
                      <w:sz w:val="20"/>
                      <w:szCs w:val="20"/>
                    </w:rPr>
                  </w:pPr>
                </w:p>
              </w:tc>
            </w:tr>
          </w:tbl>
          <w:p w:rsidR="003E5715" w:rsidRDefault="003E5715">
            <w:pPr>
              <w:rPr>
                <w:rFonts w:ascii="Times New Roman" w:eastAsia="Times New Roman" w:hAnsi="Times New Roman" w:cs="Times New Roman"/>
                <w:sz w:val="20"/>
                <w:szCs w:val="20"/>
              </w:rPr>
            </w:pPr>
          </w:p>
        </w:tc>
      </w:tr>
    </w:tbl>
    <w:p w:rsidR="003577BA" w:rsidRPr="003577BA" w:rsidRDefault="003577BA" w:rsidP="003E5715">
      <w:pPr>
        <w:spacing w:line="360" w:lineRule="auto"/>
        <w:jc w:val="center"/>
        <w:rPr>
          <w:rFonts w:asciiTheme="minorHAnsi" w:hAnsiTheme="minorHAnsi"/>
        </w:rPr>
      </w:pPr>
    </w:p>
    <w:sectPr w:rsidR="003577BA" w:rsidRPr="003577BA" w:rsidSect="00942BCD">
      <w:footerReference w:type="default" r:id="rId15"/>
      <w:headerReference w:type="first" r:id="rId16"/>
      <w:footerReference w:type="first" r:id="rId17"/>
      <w:pgSz w:w="11906" w:h="16838"/>
      <w:pgMar w:top="1440" w:right="991" w:bottom="709"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230" w:rsidRDefault="00C21230" w:rsidP="00884E92">
      <w:r>
        <w:separator/>
      </w:r>
    </w:p>
  </w:endnote>
  <w:endnote w:type="continuationSeparator" w:id="0">
    <w:p w:rsidR="00C21230" w:rsidRDefault="00C21230" w:rsidP="00884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BCD" w:rsidRDefault="00942BCD" w:rsidP="00942BCD">
    <w:pPr>
      <w:pStyle w:val="LightstoneFooter"/>
      <w:tabs>
        <w:tab w:val="clear" w:pos="8640"/>
        <w:tab w:val="right" w:pos="10206"/>
      </w:tabs>
      <w:ind w:left="-426"/>
    </w:pPr>
    <w:r>
      <w:rPr>
        <w:noProof/>
        <w:lang w:val="en-ZA" w:eastAsia="en-ZA"/>
      </w:rPr>
      <w:drawing>
        <wp:anchor distT="0" distB="0" distL="114300" distR="114300" simplePos="0" relativeHeight="251659264" behindDoc="0" locked="0" layoutInCell="1" allowOverlap="1" wp14:anchorId="11E5EC69" wp14:editId="3CAB2900">
          <wp:simplePos x="0" y="0"/>
          <wp:positionH relativeFrom="margin">
            <wp:posOffset>-526415</wp:posOffset>
          </wp:positionH>
          <wp:positionV relativeFrom="paragraph">
            <wp:posOffset>56515</wp:posOffset>
          </wp:positionV>
          <wp:extent cx="7565390" cy="112395"/>
          <wp:effectExtent l="0" t="0" r="0" b="1905"/>
          <wp:wrapNone/>
          <wp:docPr id="15" name="Picture 15" descr="A4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Stri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1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E92" w:rsidRPr="00942BCD" w:rsidRDefault="00942BCD" w:rsidP="00942BCD">
    <w:pPr>
      <w:pStyle w:val="LightstoneFooter"/>
      <w:tabs>
        <w:tab w:val="clear" w:pos="8640"/>
        <w:tab w:val="right" w:pos="10348"/>
      </w:tabs>
      <w:ind w:left="-284" w:right="-834"/>
    </w:pPr>
    <w:r>
      <w:t>A Lightstone Company</w:t>
    </w:r>
    <w:r>
      <w:tab/>
    </w:r>
    <w:r>
      <w:tab/>
      <w:t>Page |</w:t>
    </w:r>
    <w:r w:rsidRPr="003262C0">
      <w:t xml:space="preserve"> </w:t>
    </w:r>
    <w:r w:rsidRPr="003262C0">
      <w:fldChar w:fldCharType="begin"/>
    </w:r>
    <w:r w:rsidRPr="003262C0">
      <w:instrText xml:space="preserve"> PAGE </w:instrText>
    </w:r>
    <w:r w:rsidRPr="003262C0">
      <w:fldChar w:fldCharType="separate"/>
    </w:r>
    <w:r w:rsidR="00C8587F">
      <w:rPr>
        <w:noProof/>
      </w:rPr>
      <w:t>5</w:t>
    </w:r>
    <w:r w:rsidRPr="003262C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7BA" w:rsidRDefault="003577BA" w:rsidP="003577BA">
    <w:pPr>
      <w:pStyle w:val="LightstoneFooter"/>
      <w:tabs>
        <w:tab w:val="clear" w:pos="8640"/>
        <w:tab w:val="right" w:pos="10206"/>
      </w:tabs>
      <w:ind w:left="-426"/>
    </w:pPr>
    <w:r>
      <w:rPr>
        <w:noProof/>
        <w:lang w:val="en-ZA" w:eastAsia="en-ZA"/>
      </w:rPr>
      <w:drawing>
        <wp:anchor distT="0" distB="0" distL="114300" distR="114300" simplePos="0" relativeHeight="251661312" behindDoc="0" locked="0" layoutInCell="1" allowOverlap="1" wp14:anchorId="7F803C23" wp14:editId="759009DD">
          <wp:simplePos x="0" y="0"/>
          <wp:positionH relativeFrom="margin">
            <wp:posOffset>-526415</wp:posOffset>
          </wp:positionH>
          <wp:positionV relativeFrom="paragraph">
            <wp:posOffset>56515</wp:posOffset>
          </wp:positionV>
          <wp:extent cx="7565390" cy="112395"/>
          <wp:effectExtent l="0" t="0" r="0" b="1905"/>
          <wp:wrapNone/>
          <wp:docPr id="19" name="Picture 19" descr="A4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Strip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390" cy="112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7BA" w:rsidRDefault="003577BA" w:rsidP="003577BA">
    <w:pPr>
      <w:pStyle w:val="LightstoneFooter"/>
      <w:tabs>
        <w:tab w:val="clear" w:pos="8640"/>
        <w:tab w:val="right" w:pos="10348"/>
      </w:tabs>
      <w:ind w:left="-284" w:right="-834"/>
    </w:pPr>
    <w:r>
      <w:t>A Lightstone Company</w:t>
    </w:r>
    <w:r>
      <w:tab/>
    </w:r>
    <w:r>
      <w:tab/>
      <w:t>Page |</w:t>
    </w:r>
    <w:r w:rsidRPr="003262C0">
      <w:t xml:space="preserve"> </w:t>
    </w:r>
    <w:r w:rsidRPr="003262C0">
      <w:fldChar w:fldCharType="begin"/>
    </w:r>
    <w:r w:rsidRPr="003262C0">
      <w:instrText xml:space="preserve"> PAGE </w:instrText>
    </w:r>
    <w:r w:rsidRPr="003262C0">
      <w:fldChar w:fldCharType="separate"/>
    </w:r>
    <w:r w:rsidR="00C8587F">
      <w:rPr>
        <w:noProof/>
      </w:rPr>
      <w:t>1</w:t>
    </w:r>
    <w:r w:rsidRPr="003262C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230" w:rsidRDefault="00C21230" w:rsidP="00884E92">
      <w:r>
        <w:separator/>
      </w:r>
    </w:p>
  </w:footnote>
  <w:footnote w:type="continuationSeparator" w:id="0">
    <w:p w:rsidR="00C21230" w:rsidRDefault="00C21230" w:rsidP="00884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BCD" w:rsidRDefault="00942BCD" w:rsidP="00942BCD">
    <w:pPr>
      <w:pStyle w:val="Header"/>
      <w:ind w:left="284"/>
    </w:pPr>
    <w:r>
      <w:rPr>
        <w:noProof/>
        <w:lang w:eastAsia="en-ZA"/>
      </w:rPr>
      <w:drawing>
        <wp:inline distT="0" distB="0" distL="0" distR="0" wp14:anchorId="35C0355E" wp14:editId="29CC2E24">
          <wp:extent cx="6131560" cy="1851157"/>
          <wp:effectExtent l="0" t="0" r="2540" b="0"/>
          <wp:docPr id="16" name="Picture 16" descr="https://gallery.mailchimp.com/38dd978a97859c447a42dcc00/images/3c2e8538-5005-452e-bc84-b49259eb157d.png"/>
          <wp:cNvGraphicFramePr/>
          <a:graphic xmlns:a="http://schemas.openxmlformats.org/drawingml/2006/main">
            <a:graphicData uri="http://schemas.openxmlformats.org/drawingml/2006/picture">
              <pic:pic xmlns:pic="http://schemas.openxmlformats.org/drawingml/2006/picture">
                <pic:nvPicPr>
                  <pic:cNvPr id="8" name="Picture 8" descr="https://gallery.mailchimp.com/38dd978a97859c447a42dcc00/images/3c2e8538-5005-452e-bc84-b49259eb157d.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1560" cy="185115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A0A"/>
    <w:rsid w:val="00000BF1"/>
    <w:rsid w:val="000306BC"/>
    <w:rsid w:val="00057C6C"/>
    <w:rsid w:val="000A0513"/>
    <w:rsid w:val="000D6024"/>
    <w:rsid w:val="000D64C0"/>
    <w:rsid w:val="001108FC"/>
    <w:rsid w:val="00121FB8"/>
    <w:rsid w:val="001F745E"/>
    <w:rsid w:val="00207C17"/>
    <w:rsid w:val="002867DD"/>
    <w:rsid w:val="00295C23"/>
    <w:rsid w:val="002A6F91"/>
    <w:rsid w:val="0030598F"/>
    <w:rsid w:val="00343BCD"/>
    <w:rsid w:val="0034727B"/>
    <w:rsid w:val="003577BA"/>
    <w:rsid w:val="003A3843"/>
    <w:rsid w:val="003E5715"/>
    <w:rsid w:val="00401142"/>
    <w:rsid w:val="00416A0A"/>
    <w:rsid w:val="0049012C"/>
    <w:rsid w:val="004B0847"/>
    <w:rsid w:val="004B330D"/>
    <w:rsid w:val="00514AE6"/>
    <w:rsid w:val="0052102E"/>
    <w:rsid w:val="005A7763"/>
    <w:rsid w:val="005C5BED"/>
    <w:rsid w:val="005D673B"/>
    <w:rsid w:val="005E54FC"/>
    <w:rsid w:val="005F645D"/>
    <w:rsid w:val="00636CDD"/>
    <w:rsid w:val="006E4E48"/>
    <w:rsid w:val="0073778B"/>
    <w:rsid w:val="00746518"/>
    <w:rsid w:val="007537C5"/>
    <w:rsid w:val="00772277"/>
    <w:rsid w:val="00800CF5"/>
    <w:rsid w:val="00843BC1"/>
    <w:rsid w:val="008523BD"/>
    <w:rsid w:val="00873912"/>
    <w:rsid w:val="00883831"/>
    <w:rsid w:val="00884E92"/>
    <w:rsid w:val="008F0D4C"/>
    <w:rsid w:val="00915FE8"/>
    <w:rsid w:val="0093500F"/>
    <w:rsid w:val="00942BCD"/>
    <w:rsid w:val="0096488F"/>
    <w:rsid w:val="009D6416"/>
    <w:rsid w:val="009D7EEF"/>
    <w:rsid w:val="009E38EB"/>
    <w:rsid w:val="00A05753"/>
    <w:rsid w:val="00A13736"/>
    <w:rsid w:val="00A241FD"/>
    <w:rsid w:val="00A413BD"/>
    <w:rsid w:val="00A43010"/>
    <w:rsid w:val="00A73A1D"/>
    <w:rsid w:val="00A841E1"/>
    <w:rsid w:val="00AF3DEA"/>
    <w:rsid w:val="00B65326"/>
    <w:rsid w:val="00B8074A"/>
    <w:rsid w:val="00B857A5"/>
    <w:rsid w:val="00B91DCA"/>
    <w:rsid w:val="00BA0492"/>
    <w:rsid w:val="00C21230"/>
    <w:rsid w:val="00C8587F"/>
    <w:rsid w:val="00C97D57"/>
    <w:rsid w:val="00D74015"/>
    <w:rsid w:val="00D75A58"/>
    <w:rsid w:val="00D92760"/>
    <w:rsid w:val="00DB6770"/>
    <w:rsid w:val="00DF03B2"/>
    <w:rsid w:val="00E26B0A"/>
    <w:rsid w:val="00E36F75"/>
    <w:rsid w:val="00E56DC6"/>
    <w:rsid w:val="00E660AC"/>
    <w:rsid w:val="00EA1D22"/>
    <w:rsid w:val="00EC4B44"/>
    <w:rsid w:val="00ED35CF"/>
    <w:rsid w:val="00EE3950"/>
    <w:rsid w:val="00F34183"/>
    <w:rsid w:val="00FB4EB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3AB2F94"/>
  <w15:docId w15:val="{3394FC9F-A19C-4582-BF33-6F75C592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715"/>
    <w:pPr>
      <w:spacing w:after="0" w:line="240" w:lineRule="auto"/>
    </w:pPr>
    <w:rPr>
      <w:rFonts w:ascii="Calibri" w:hAnsi="Calibri" w:cs="Calibri"/>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183"/>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F34183"/>
    <w:rPr>
      <w:rFonts w:ascii="Segoe UI" w:hAnsi="Segoe UI" w:cs="Segoe UI"/>
      <w:sz w:val="18"/>
      <w:szCs w:val="18"/>
    </w:rPr>
  </w:style>
  <w:style w:type="character" w:styleId="Emphasis">
    <w:name w:val="Emphasis"/>
    <w:basedOn w:val="DefaultParagraphFont"/>
    <w:uiPriority w:val="20"/>
    <w:qFormat/>
    <w:rsid w:val="00F34183"/>
    <w:rPr>
      <w:i/>
      <w:iCs/>
    </w:rPr>
  </w:style>
  <w:style w:type="character" w:styleId="Hyperlink">
    <w:name w:val="Hyperlink"/>
    <w:basedOn w:val="DefaultParagraphFont"/>
    <w:uiPriority w:val="99"/>
    <w:unhideWhenUsed/>
    <w:rsid w:val="00884E92"/>
    <w:rPr>
      <w:color w:val="0563C1" w:themeColor="hyperlink"/>
      <w:u w:val="single"/>
    </w:rPr>
  </w:style>
  <w:style w:type="paragraph" w:styleId="Header">
    <w:name w:val="header"/>
    <w:basedOn w:val="Normal"/>
    <w:link w:val="HeaderChar"/>
    <w:uiPriority w:val="99"/>
    <w:unhideWhenUsed/>
    <w:rsid w:val="00884E92"/>
    <w:pPr>
      <w:tabs>
        <w:tab w:val="center" w:pos="4513"/>
        <w:tab w:val="right" w:pos="9026"/>
      </w:tabs>
    </w:pPr>
    <w:rPr>
      <w:rFonts w:asciiTheme="minorHAnsi" w:hAnsiTheme="minorHAnsi" w:cstheme="minorBidi"/>
      <w:lang w:eastAsia="en-US"/>
    </w:rPr>
  </w:style>
  <w:style w:type="character" w:customStyle="1" w:styleId="HeaderChar">
    <w:name w:val="Header Char"/>
    <w:basedOn w:val="DefaultParagraphFont"/>
    <w:link w:val="Header"/>
    <w:uiPriority w:val="99"/>
    <w:rsid w:val="00884E92"/>
  </w:style>
  <w:style w:type="paragraph" w:styleId="Footer">
    <w:name w:val="footer"/>
    <w:basedOn w:val="Normal"/>
    <w:link w:val="FooterChar"/>
    <w:uiPriority w:val="99"/>
    <w:unhideWhenUsed/>
    <w:rsid w:val="00884E92"/>
    <w:pPr>
      <w:tabs>
        <w:tab w:val="center" w:pos="4513"/>
        <w:tab w:val="right" w:pos="9026"/>
      </w:tabs>
    </w:pPr>
    <w:rPr>
      <w:rFonts w:asciiTheme="minorHAnsi" w:hAnsiTheme="minorHAnsi" w:cstheme="minorBidi"/>
      <w:lang w:eastAsia="en-US"/>
    </w:rPr>
  </w:style>
  <w:style w:type="character" w:customStyle="1" w:styleId="FooterChar">
    <w:name w:val="Footer Char"/>
    <w:basedOn w:val="DefaultParagraphFont"/>
    <w:link w:val="Footer"/>
    <w:uiPriority w:val="99"/>
    <w:rsid w:val="00884E92"/>
  </w:style>
  <w:style w:type="paragraph" w:customStyle="1" w:styleId="LightstoneFooter">
    <w:name w:val="Lightstone Footer"/>
    <w:basedOn w:val="Footer"/>
    <w:qFormat/>
    <w:rsid w:val="00942BCD"/>
    <w:pPr>
      <w:tabs>
        <w:tab w:val="clear" w:pos="4513"/>
        <w:tab w:val="clear" w:pos="9026"/>
        <w:tab w:val="center" w:pos="4320"/>
        <w:tab w:val="right" w:pos="8640"/>
      </w:tabs>
      <w:ind w:right="360"/>
    </w:pPr>
    <w:rPr>
      <w:rFonts w:ascii="Calibri" w:eastAsia="MS Mincho" w:hAnsi="Calibri" w:cs="Times New Roman"/>
      <w:color w:val="1D3175"/>
      <w:szCs w:val="24"/>
      <w:lang w:val="en-US"/>
    </w:rPr>
  </w:style>
  <w:style w:type="paragraph" w:styleId="NormalWeb">
    <w:name w:val="Normal (Web)"/>
    <w:basedOn w:val="Normal"/>
    <w:uiPriority w:val="99"/>
    <w:semiHidden/>
    <w:unhideWhenUsed/>
    <w:rsid w:val="00295C23"/>
    <w:pPr>
      <w:spacing w:before="100" w:beforeAutospacing="1" w:after="100" w:afterAutospacing="1"/>
    </w:pPr>
    <w:rPr>
      <w:rFonts w:ascii="Times New Roman" w:eastAsiaTheme="minorEastAsia" w:hAnsi="Times New Roman" w:cs="Times New Roman"/>
      <w:sz w:val="24"/>
      <w:szCs w:val="24"/>
    </w:rPr>
  </w:style>
  <w:style w:type="paragraph" w:styleId="NoSpacing">
    <w:name w:val="No Spacing"/>
    <w:uiPriority w:val="1"/>
    <w:qFormat/>
    <w:rsid w:val="00295C23"/>
    <w:pPr>
      <w:spacing w:after="0" w:line="240" w:lineRule="auto"/>
    </w:pPr>
    <w:rPr>
      <w:rFonts w:ascii="Times" w:eastAsia="Times" w:hAnsi="Times" w:cs="Times New Roman"/>
      <w:sz w:val="24"/>
      <w:szCs w:val="20"/>
      <w:lang w:val="en-US"/>
    </w:rPr>
  </w:style>
  <w:style w:type="character" w:styleId="Strong">
    <w:name w:val="Strong"/>
    <w:basedOn w:val="DefaultParagraphFont"/>
    <w:uiPriority w:val="22"/>
    <w:qFormat/>
    <w:rsid w:val="003E57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63536">
      <w:bodyDiv w:val="1"/>
      <w:marLeft w:val="0"/>
      <w:marRight w:val="0"/>
      <w:marTop w:val="0"/>
      <w:marBottom w:val="0"/>
      <w:divBdr>
        <w:top w:val="none" w:sz="0" w:space="0" w:color="auto"/>
        <w:left w:val="none" w:sz="0" w:space="0" w:color="auto"/>
        <w:bottom w:val="none" w:sz="0" w:space="0" w:color="auto"/>
        <w:right w:val="none" w:sz="0" w:space="0" w:color="auto"/>
      </w:divBdr>
    </w:div>
    <w:div w:id="214250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ightstoneproperty.us1.list-manage.com/track/click?u=38dd978a97859c447a42dcc00&amp;id=1af3a552e0&amp;e=2677d09de4" TargetMode="Externa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32850-8A80-4CD7-96BC-295136217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462</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du Plessis</dc:creator>
  <cp:keywords/>
  <dc:description/>
  <cp:lastModifiedBy>Cindy Beets</cp:lastModifiedBy>
  <cp:revision>7</cp:revision>
  <cp:lastPrinted>2017-11-01T13:09:00Z</cp:lastPrinted>
  <dcterms:created xsi:type="dcterms:W3CDTF">2017-11-01T10:31:00Z</dcterms:created>
  <dcterms:modified xsi:type="dcterms:W3CDTF">2017-11-01T13:14:00Z</dcterms:modified>
</cp:coreProperties>
</file>